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4"/>
          <w:szCs w:val="40"/>
        </w:rPr>
      </w:pPr>
      <w:r>
        <w:rPr>
          <w:rFonts w:cs="Calibri"/>
          <w:b/>
          <w:color w:val="000000"/>
          <w:sz w:val="44"/>
          <w:szCs w:val="40"/>
        </w:rPr>
        <w:t>SPECYFIKACJA TECHNICZNA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4"/>
          <w:szCs w:val="40"/>
        </w:rPr>
      </w:pPr>
      <w:r>
        <w:rPr>
          <w:rFonts w:cs="Calibri"/>
          <w:b/>
          <w:color w:val="000000"/>
          <w:sz w:val="44"/>
          <w:szCs w:val="40"/>
        </w:rPr>
        <w:t>WYKONANIA I ODBIORU ROBÓT</w:t>
        <w:br/>
        <w:t>BUDOWLANYCH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POBOCZE UTWARDZONE KRUSZYWEM LANYM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SPIS TREŚCI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10. PRZEPISY ZWIĄZANE</w:t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NAJWAŻNIEJSZE OZNACZENIA I SKRÓTY</w:t>
      </w:r>
    </w:p>
    <w:p>
      <w:pPr>
        <w:pStyle w:val="Normal"/>
        <w:spacing w:lineRule="auto" w:line="240" w:before="0" w:after="0"/>
        <w:ind w:left="567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left="567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OST - ogólna specyfikacja techniczna</w:t>
      </w:r>
    </w:p>
    <w:p>
      <w:pPr>
        <w:pStyle w:val="Normal"/>
        <w:spacing w:lineRule="auto" w:line="240" w:before="0" w:after="0"/>
        <w:ind w:left="567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ST - specyfikacja techniczna wykonania</w:t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  <w:r>
        <w:br w:type="page"/>
      </w:r>
    </w:p>
    <w:p>
      <w:pPr>
        <w:pStyle w:val="Normal"/>
        <w:spacing w:before="0" w:after="200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1.1. Przedmiot STWiOR</w:t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Przedmiotem niniejszej specyfikacji technicznej (STWIOR ) są wymagania ogólne dotyczące wykonania </w:t>
        <w:br/>
        <w:t>i odbioru robót związanych z wykonaniem utwardzenia poboczy kruszywem łamanym przy wykonaniu przy zadaniu pn.: „</w:t>
      </w:r>
      <w:r>
        <w:rPr>
          <w:rFonts w:cs="Calibri" w:ascii="Cambria" w:hAnsi="Cambria"/>
          <w:b/>
          <w:bCs/>
          <w:sz w:val="20"/>
          <w:szCs w:val="20"/>
        </w:rPr>
        <w:t>Remonty nawierzchni mineralno-bitumicznych dróg gminnych w 202</w:t>
      </w:r>
      <w:r>
        <w:rPr>
          <w:rFonts w:cs="Calibri" w:ascii="Cambria" w:hAnsi="Cambria"/>
          <w:b/>
          <w:bCs/>
          <w:sz w:val="20"/>
          <w:szCs w:val="20"/>
        </w:rPr>
        <w:t>6</w:t>
      </w:r>
      <w:r>
        <w:rPr>
          <w:rFonts w:cs="Calibri" w:ascii="Cambria" w:hAnsi="Cambria"/>
          <w:b/>
          <w:bCs/>
          <w:sz w:val="20"/>
          <w:szCs w:val="20"/>
        </w:rPr>
        <w:t xml:space="preserve"> roku</w:t>
      </w:r>
      <w:r>
        <w:rPr>
          <w:rFonts w:cs="Calibri"/>
          <w:sz w:val="20"/>
          <w:szCs w:val="20"/>
        </w:rPr>
        <w:t>”.</w:t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1.2. Zakres stosowania STWIOR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Szczegółowa specyfikacja techniczna wykonania i odbioru robot budowlanych (STWIORB) stosowanej jako dokument przetargowy i kontraktowy przy zlecaniu i realizacji robót na drogach i ulicach.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1.3. Zakres robót objętych STWIORB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Ustalenia zawarte w niniejszej specyfikacji dotyczą zasad prowadzenia robót związanych z wykonaniem </w:t>
        <w:br/>
        <w:t>i odbiorem utwardzonego pobocza za pomocą kruszywa łamanego niezwiązanego (dawniej nazywanego „kruszywem stabilizowanym mechanicznie”). Utwardzone pobocze może być wykonane na istniejącym poboczu gruntowym (wymagając wykonania w nim koryta), względnie może być wykonane jednocześnie z nawierzchnią jezdni w czasie budowy nowej drogi (nie wymagając koryta).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1.4. Określenia podstawowe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1.4.1. Pobocze – część korony drogi przeznaczona do chwilowego postoju pojazdów, umieszczenia urządzeń </w:t>
      </w:r>
      <w:r>
        <w:rPr>
          <w:rFonts w:cs="Calibri"/>
          <w:b/>
          <w:color w:val="000000"/>
          <w:sz w:val="20"/>
          <w:szCs w:val="20"/>
        </w:rPr>
        <w:t>organizacji i bezpieczeństwa ruchu oraz do ruchu pieszych, służąca jednocześnie do bocznego oparcia konstrukcji</w:t>
      </w:r>
      <w:r>
        <w:rPr>
          <w:rFonts w:cs="Calibri"/>
          <w:color w:val="000000"/>
          <w:sz w:val="20"/>
          <w:szCs w:val="20"/>
        </w:rPr>
        <w:t xml:space="preserve"> nawierzchni.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16"/>
          <w:szCs w:val="20"/>
        </w:rPr>
      </w:pPr>
      <w:r>
        <w:rPr>
          <w:rFonts w:cs="Calibri"/>
          <w:color w:val="000000"/>
          <w:sz w:val="20"/>
          <w:szCs w:val="20"/>
        </w:rPr>
        <w:t xml:space="preserve">1.4.2. Utwardzone pobocze – część pobocza drogowego, posiadająca w ciągu całego roku nośność wystarczającą do przejęcia obciążenia statycznego od kół samochodów, dopuszczonych do ruchu na drodze </w:t>
      </w:r>
      <w:r>
        <w:rPr>
          <w:rFonts w:cs="Calibri"/>
          <w:color w:val="000000"/>
          <w:sz w:val="16"/>
          <w:szCs w:val="20"/>
        </w:rPr>
        <w:t>(zał. 2, rys. 1 i 2).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1.4.3. Gruntowe pobocze – część pobocza drogowego, stanowiąca obrzeże utwardzonego pobocza, przeznaczona do ustawiania znaków i urządzeń zabezpieczenia ruchu.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1.4.4. Utwardzenie pobocza kruszywem łamanym niezwiązanym – proces technologiczny, polegający na odpowiednim zagęszczeniu w optymalnej wilgotności kruszywa o właściwie dobranym uziarnieniu (proces ten nazywany był dawniej stabilizacją mechaniczną).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1.4.5. Pozostałe określenia podstawowe są zgodne z obowiązującymi, odpowiednimi polskimi normami </w:t>
        <w:br/>
        <w:t>i z definicjami podanymi w OST D-M-00.00.00 „Wymagania ogólne” pkt 1.4.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1.5. Ogólne wymagania dotyczące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robót podano w OST D-M-00.00.00 „Wymagania ogólne” [1] pkt 1.5.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2.1. Ogólne wymagania dotyczące materiałów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materiałów, ich pozyskiwania i składowania, podano w OST D-M-00.00.00 „Wymagania ogólne” [1] pkt 2.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 Materiały do wykonania robót</w:t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2.2.1. Zgodność materiałów z dokumentacją projektową.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Materiały do wykonania robót powinny być zgodne z ustaleniami dokumentacji projektowej lub ST.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2.2.2. Materiały do wykonania utwardzonego pobocza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Materiałami stosowanymi przy wykonywaniu utwardzonego pobocza są: piasek, kruszywo łamane i woda.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2.2.3. Piasek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 przypadku występowania w konstrukcji utwardzonego pobocza warstwy odsączającej, odcinającej i innej, wykonanej przy użyciu piasku, to powinien on odpowiadać wymaganiom PN-EN 13242:2004 [4] lub PN-EN 13285:2004 [5].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2.2.4. Kruszywo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Do utwardzenia pobocza należy stosować kruszywo łamane o uziarnieniu 0÷25 mm, odpowiadające wymaganiom PN-EN 13242:2004 [4] lub PN-EN 13285:2004 [5]. Kruszywo powinno być jednorodne, bez zanieczyszczeń obcych i bez domieszek gliny. Zaleca się użycie kruszywa o jasnej barwie.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2.2.5. Woda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2.2.6. Składowanie kruszyw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Okresowo składowane kruszywa powinny być zabezpieczone przed zanieczyszczeniem i zmieszaniem </w:t>
        <w:br/>
        <w:t>z innymi materiałami kamiennymi. Podłoże w miejscu składowania kruszyw powinno być równe, utwardzone i odwodnione.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3.1. Ogólne wymagania dotyczące sprzętu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sprzętu podano w OST D-M-00.00.00 „Wymagania ogólne” [1] pkt 3.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3.2. Sprzęt stosowany do wykonania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mieszarki stacjonarne do wytwarzania mieszanki kruszyw, wyposażone w urządzenia dozujące wodę (mieszarki powinny zapewnić wytworzenie jednorodnej mieszanki o wilgotności optymalnej, chyba że producent kruszywa zapewnia dostawę jednorodnej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mieszanki o wymaganym uziarnieniu i odpowiedniej wilgotności),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równiarki albo układarki do rozkładania mieszanki kruszywa,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walce lub płytowe zagęszczarki wibracyjne,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przewoźne zbiorniki na wodę do zwilżania mieszanki, wyposażone w urządzenia do równomiernego </w:t>
        <w:br/>
        <w:t>i kontrolowanego dozowania wody,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koparki do wykonania koryta, w przypadku utwardzania istniejącego pobocza gruntowego.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Należy korzystać ze sprzętu, który powinien być dostosowany swoimi wymiarami do warunków pracy w korycie, przygotowanym do ułożenia konstrukcji utwardzonego pobocza.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Sprzęt powinien odpowiadać wymaganiom określonym w dokumentacji projektowej, ST, instrukcjach producentów lub propozycji Wykonawcy i powinien być zaakceptowany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4.1. Ogólne wymagania dotyczące transportu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transportu podano w STWIORB nr 01 D-M-00.00.00 „Wymagania ogólne” [1] pkt 4.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09 Pobocze utwardzone kruszywem łamanym D-06.03.01a 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4.2. Transport materiałów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Materiały sypkie (kruszywa) można przewozić dowolnymi środkami transportu, w warunkach zabezpieczających je przed zanieczyszczeniem, zmieszaniem z innymi materiałami i nadmiernym zawilgoceniem.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5.1. Ogólne zasady wykonania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wykonania robót podano w STWIORB D-M-00.00.00 „Wymagania ogólne” [1] pkt 5.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5.2. Zasady wykonywania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Podstawowe czynności przy wykonywaniu robót obejmują: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 roboty przygotowawcze,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 wykonanie koryta,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 ułożenie nawierzchni utwardzonego pobocza (wytworzenie i wbudowanie mieszanki),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4. roboty wykończeniowe.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5.3. Roboty przygotowawcze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Przed przystąpieniem do robót należy, na podstawie dokumentacji projektowej, ST lub wskazań Inżyniera: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ustalić lokalizację terenu robót,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przeprowadzić obliczenia i pomiary geodezyjne niezbędne do szczegółowego wytyczenia robót oraz ustalenia danych wysokościowych,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usunąć przeszkody, np. elementy dróg, ew. słupki, zatrawienie itd.,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ew. splantować pobocze istniejące,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zgromadzić wszystkie materiały potrzebne do rozpoczęcia budowy.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Zaleca się korzystanie z ustaleń STWIORB D-01.00.00 [2] w zakresie niezbędnym do wykonania robót przygotowawczych oraz z ustaleń OST D-02.00.00 [3] przy występowaniu robót ziemnych.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5.4. Wykonanie koryta i przygotowanie podłoża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Koryto wykonuje się w przypadku utwardzania pobocza istniejącego gruntowego.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Koryto powinno być wykonane bezpośrednio przed rozpoczęciem robót związanych z wykonaniem nawierzchni utwardzonego pobocza. Wcześniejsze wykonanie koryta jest możliwe wyłącznie za zgodą Inżyniera, w korzystnych warunkach atmosferycznych.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Koryto można wykonywać ręcznie, gdy jego szerokość nie pozwala na zastosowanie posiadanych maszyn. Rodzaj sprzętu, a w szczególności jego moc należy dostosować do rodzaju gruntu, w którym prowadzone są roboty i do trudności jego odspojenia. Grunt odspojony w czasie wykonywania koryta powinien być wykorzystany zgodnie </w:t>
        <w:br/>
        <w:t>z ustaleniami dokumentacji projektowej i ST, tj. wbudowany w nasyp lub odwieziony na odkład w miejsce wskazane lub zaaprobowane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Zaleca się, aby rzędne terenu przed profilowaniem były o co najmniej 5 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Profilowanie można wykonać ręcznie lub sprzętem dostosowanym do szerokości koryta. Ścięty grunt powinien być wykorzystany w robotach ziemnych lub w inny sposób zaakceptowany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Bezpośrednio po profilowaniu podłoża należy przystąpić do jego zagęszczania, które należy kontynuować do osiągnięcia wskaźnika zagęszczenia nie mniejszego od 1,00.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Wilgotność gruntu podłoża podczas zagęszczania powinna być równa wilgotności optymalnej, z tolerancją od -20% do +10%. Koryto po wyprofilowaniu i zagęszczeniu powinno być utrzymane w dobrym stanie.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Jeżeli po wykonaniu robót związanych z profilowaniem i zagęszczeniem podłoża nastąpi przerwa w robotach </w:t>
        <w:br/>
        <w:t>i Wykonawca nie przystąpi natychmiast do układania nawierzchni, to powinien on zabezpieczyć podłoże przed nadmiernym zawilgoceniem, na przykład przez rozłożenie folii lub w inny sposób zaakceptowany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Jeżeli podłoże uległo nadmiernemu zawilgoceniu, to do układania nawierzchni można przystąpić dopiero po jego naturalnym osuszeniu.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5.5. Wytwarzanie mieszanki kruszywa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Mieszankę kruszywa o ściśle określonym uziarnieniu i wilgotności optymalnej należy wytwarzać w mieszarkach stacjonarnych gwarantujących otrzymanie jednorodnej mieszanki. Ze względu na konieczność zapewnienia jednorodności, tylko w wyjątkowych przypadkach Inżynier może dopuścić do wytwarzania mieszanki przez mieszanie poszczególnych frakcji na drodze. Mieszanka po wyprodukowaniu powinna być od razu transportowana na miejsce wbudowania w sposób przeciwdziałający rozsegregowaniu i wysychaniu.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5.6. Wbudowanie i zagęszczenie mieszanki kruszywa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FF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Mieszanka kruszywa powinna być rozkładana w warstwie o jednakowej grubości, przy pomocy układarki lub równiarki, z zachowaniem wymaganych spadków i rzędnych wysokościowych. Zaleca się, aby grubość pojedynczo układanej warstwy nie przekraczała 20 cm po zagęszczeniu. Rozpoczęcie budowy następnej warstwy może nastąpić po odbiorze poprzedniej warstwy przez Inżyniera. </w:t>
      </w:r>
      <w:r>
        <w:rPr>
          <w:rFonts w:cs="Calibri"/>
          <w:b/>
          <w:sz w:val="20"/>
          <w:szCs w:val="20"/>
        </w:rPr>
        <w:t>W miejscach, gdzie widoczna jest segregacja kruszywa, należy przed zagęszczeniem wymienić kruszywo na materiał o odpowiednich właściwościach.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b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</w:t>
      </w:r>
      <w:r>
        <w:rPr>
          <w:rFonts w:cs="Calibri"/>
          <w:b/>
          <w:sz w:val="20"/>
          <w:szCs w:val="20"/>
        </w:rPr>
        <w:t xml:space="preserve">Zagęszczenie należy kontynuować do osiągnięcia wskaźnika zagęszczenia nie mniejszego niż 1,0 według normalnej próby Proctora, przeprowadzonej według PN-B-04481:1988 [6]. </w:t>
        <w:br/>
        <w:t>Do zagęszczenia zaleca się stosowanie maszyn (np. walców, zagęszczarek płytowych) o szerokości nie większej niż szerokość utwardzonego pobocza.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Wilgotność mieszanki kruszywa podczas zagęszczania powinna odpowiadać wilgotności optymalnej z tolerancją </w:t>
        <w:br/>
        <w:t xml:space="preserve">± 2%. Materiał nadmiernie nawilgocony, powinien zostać osuszony przez mieszanie i napowietrzanie. 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W przypadku, gdy wilgotność mieszanki kruszywa jest niższa od optymalnej, mieszanka powinna być zwilżona określoną ilością wody i równomiernie wymieszana. 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5.7. Roboty wykończeniowe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wyrównanie poziomu utwardzonego pobocza i gruntowego pobocza z ewentualnym splantowaniem istniejącego gruntowego pobocza,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odtworzenie przeszkód czasowo usuniętych,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niezbędne uzupełnienia zniszczonej w czasie robót roślinności, np. zatrawienia,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porządkujące otoczenie terenu robót.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6.1. Ogólne zasady kontroli jakości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kontroli jakości robót podano w OST D-M-00.00.00 „Wymagania ogólne” [1] pkt 6.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6.2. Badania przed przystąpieniem do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Przed przystąpieniem do robót Wykonawca powinien: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ew. wykonać własne badania właściwości materiałów przeznaczonych do wykonania robót, określone przez Inżyniera,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sprawdzić cechy zewnętrzne gotowych materiałów z tworzyw i prefabrykowanych.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Wszystkie dokumenty oraz wyniki badań Wykonawca przedstawia Inżynierowi do akceptacji.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6.3. Badania w czasie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Częstotliwość oraz zakres badań i pomiarów, które należy wykonać w czasie robót podaje tablica 1.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i/>
          <w:i/>
          <w:color w:val="000000"/>
          <w:sz w:val="18"/>
          <w:szCs w:val="20"/>
        </w:rPr>
      </w:pPr>
      <w:r>
        <w:rPr>
          <w:rFonts w:cs="Calibri"/>
          <w:i/>
          <w:color w:val="000000"/>
          <w:sz w:val="18"/>
          <w:szCs w:val="20"/>
        </w:rPr>
        <w:t>Tablica 1. Częstotliwość oraz zakres badań i pomiarów w czasie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left="364"/>
        <w:jc w:val="center"/>
        <w:rPr>
          <w:rFonts w:cs="Calibri"/>
          <w:color w:val="000000"/>
          <w:sz w:val="20"/>
          <w:szCs w:val="20"/>
        </w:rPr>
      </w:pPr>
      <w:r>
        <w:rPr/>
        <w:drawing>
          <wp:inline distT="0" distB="0" distL="0" distR="0">
            <wp:extent cx="4829175" cy="166687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6.4. Badania po zakończeniu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Wykonane utwardzone pobocze powinno spełniać następujące wymagania: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szerokość utwardzonego pobocza może się różnić od szerokości projektowanej nie więcej niż +10 cm i -5 cm,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nierówności pobocza mierzone 4-metrową łatą nie mogą przekraczać 10 mm,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spadki poprzeczne powinny być zgodne z dokumentacją projektową z tolerancją ± 0,5%,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różnice wysokościowe z rzędnymi projektowanymi nie powinny przekraczać +1 cm, -2 cm,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grubość utwardzonego pobocza nie może się różnić od grubości projektowanej o ± 10%.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Zaleca się badać grubość utwardzonego pobocza w 3 punktach, lecz nie rzadziej niż raz na 2000 m</w:t>
      </w:r>
      <w:r>
        <w:rPr>
          <w:rFonts w:cs="Calibri"/>
          <w:color w:val="000000"/>
          <w:sz w:val="20"/>
          <w:szCs w:val="20"/>
          <w:vertAlign w:val="superscript"/>
        </w:rPr>
        <w:t>2</w:t>
      </w:r>
      <w:r>
        <w:rPr>
          <w:rFonts w:cs="Calibri"/>
          <w:color w:val="000000"/>
          <w:sz w:val="20"/>
          <w:szCs w:val="20"/>
        </w:rPr>
        <w:t>, a pozostałe cechy co 100 m wzdłuż osi drogi.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7.1. Ogólne zasady obmiaru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obmiaru robót podano w OST D-M-00.00.00 „Wymagania ogólne” [1] pkt 7.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7.2. Jednostka obmiarowa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Jednostką obmiarową jest m</w:t>
      </w:r>
      <w:r>
        <w:rPr>
          <w:rFonts w:cs="Calibri"/>
          <w:color w:val="000000"/>
          <w:sz w:val="20"/>
          <w:szCs w:val="20"/>
          <w:vertAlign w:val="superscript"/>
        </w:rPr>
        <w:t xml:space="preserve">2 </w:t>
      </w:r>
      <w:r>
        <w:rPr>
          <w:rFonts w:cs="Calibri"/>
          <w:color w:val="000000"/>
          <w:sz w:val="20"/>
          <w:szCs w:val="20"/>
        </w:rPr>
        <w:t>(metr kwadratowy) wykonanego utwardzonego pobocza.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8.1. Ogólne zasady odbioru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odbioru robót podano w OST D-M-00.00.00 „Wymagania ogólne” [1] pkt 8.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uznaje się za wykonane zgodnie z dokumentacją projektową, ST i wymaganiami Inżyniera, jeżeli wszystkie pomiary i badania z zachowaniem tolerancji według pktu 6 dały wyniki pozytywne.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8.2. Odbiór robót zanikających i ulegających zakryciu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Odbiorowi robót zanikających i ulegających zakryciu podlegają: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wykonanie koryta i przygotowanie podłoża.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Odbiór tych robót powinien być zgodny z wymaganiami pktu 8.2 D-M-00.00.00 „Wymagania ogólne” [1] oraz niniejszej OST.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9.1. Ogólne ustalenia dotyczące podstawy płatności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ustalenia dotyczące podstawy płatności podano w OST D-M-00.00.00 „Wymagania ogólne” [1] pkt 9.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9.2. Cena jednostki obmiarowej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Cena wykonania 1 m2 utwardzonego pobocza obejmuje: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prace pomiarowe i roboty przygotowawcze,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oznakowanie robót,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przygotowanie podłoża,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dostarczenie materiałów i sprzętu,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ewentualne ścięcie istniejącego pobocza, ew. spulchnienie, wyprofilowanie i zagęszczenie gruntowego pobocza,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przygotowanie i dostarczenie mieszanki kruszywa łamanego,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wykonanie nawierzchni utwardzonego pobocza według wymagań dokumentacji projektowej, ST i specyfikacji technicznej,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przeprowadzenie pomiarów i badań wymaganych w specyfikacji technicznej,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odwiezienie sprzętu.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9.3. Sposób rozliczenia robót tymczasowych i prac towarzyszących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Cena wykonania robót określonych niniejszą OST obejmuje: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10. PRZEPISY ZWIAZANE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10.1. Ogólne specyfikacje techniczne (OST)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 D-M-00.00.00 Wymagania ogólne;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 D-01.00.00 Roboty przygotowawcze;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 D-02.00.00 Roboty ziemne;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10.2. Normy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4. PN-EN 13242:2004 </w:t>
        <w:tab/>
        <w:t xml:space="preserve">Kruszywa do niezwiązanych i związanych hydraulicznie materiałów stosowanych </w:t>
        <w:br/>
        <w:t>w obiektach budowlanych i budownictwie drogowym (patrz: poz. 7 i 8);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5. PN-EN 13285:2004 </w:t>
        <w:tab/>
        <w:t>Mieszanki niezwiązane. Specyfikacje (patrz: poz. 7 i 8)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6. PN-B-04481:1988 </w:t>
        <w:tab/>
        <w:t>Grunty budowlane. Badanie próbek gruntu;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7. PN-B-11112:1996 </w:t>
        <w:tab/>
        <w:t>Kruszywa mineralne. Kruszywa łamane do nawierzchni drogowych (W okresie przejściowym norma może być stosowana zamiast poz. 4 i 5);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8. PN-B-11113:1996 </w:t>
        <w:tab/>
        <w:t>Kruszywa mineralne. Kruszywa naturalne do nawierzchni drogowych. Piasek (W okresie przejściowym norma może być stosowana zamiast poz. 4 i 5);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10.3. Inne dokumenty</w:t>
      </w:r>
    </w:p>
    <w:p>
      <w:pPr>
        <w:pStyle w:val="Normal"/>
        <w:spacing w:lineRule="auto" w:line="240" w:before="0" w:after="0"/>
        <w:ind w:hanging="266" w:left="63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 Rozporządzenie Ministra Transportu i Gospodarki Morskiej z dnia 2 marca 1999 r. w sprawie warunków technicznych, jakim powinny odpowiadać drogi publiczne i ich usytuowanie. Dz. U. nr 43, poz. 430</w:t>
      </w:r>
      <w:bookmarkStart w:id="0" w:name="_GoBack"/>
      <w:bookmarkEnd w:id="0"/>
    </w:p>
    <w:p>
      <w:pPr>
        <w:pStyle w:val="Normal"/>
        <w:spacing w:lineRule="auto" w:line="240" w:before="0" w:after="0"/>
        <w:ind w:hanging="266" w:left="63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 Wytyczne utwardzania poboczy. Centralny Zarząd Dróg Publicznych, Warszawa, 1981 r.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849" w:gutter="0" w:header="426" w:top="1417" w:footer="333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IDFont+F1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cs="Calibri"/>
        <w:i/>
        <w:i/>
        <w:color w:val="000000"/>
        <w:sz w:val="14"/>
        <w:szCs w:val="20"/>
      </w:rPr>
    </w:pPr>
    <w:r>
      <w:rPr>
        <w:rFonts w:cs="Calibri"/>
        <w:i/>
        <w:color w:val="000000"/>
        <w:sz w:val="14"/>
        <w:szCs w:val="20"/>
      </w:rPr>
      <w:t>Wykonał: R. Madej</w:t>
    </w:r>
  </w:p>
  <w:p>
    <w:pPr>
      <w:pStyle w:val="Footer"/>
      <w:tabs>
        <w:tab w:val="left" w:pos="336" w:leader="none"/>
        <w:tab w:val="center" w:pos="4536" w:leader="none"/>
        <w:tab w:val="right" w:pos="9072" w:leader="none"/>
        <w:tab w:val="right" w:pos="9356" w:leader="none"/>
      </w:tabs>
      <w:rPr/>
    </w:pPr>
    <w:r>
      <w:rPr/>
      <w:tab/>
      <w:tab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cs="Calibri"/>
        <w:i/>
        <w:i/>
        <w:color w:val="000000"/>
        <w:sz w:val="14"/>
        <w:szCs w:val="20"/>
      </w:rPr>
    </w:pPr>
    <w:r>
      <w:rPr>
        <w:rFonts w:cs="Calibri"/>
        <w:i/>
        <w:color w:val="000000"/>
        <w:sz w:val="14"/>
        <w:szCs w:val="20"/>
      </w:rPr>
      <w:t>Wykonał: R. Madej</w:t>
    </w:r>
  </w:p>
  <w:p>
    <w:pPr>
      <w:pStyle w:val="Footer"/>
      <w:tabs>
        <w:tab w:val="left" w:pos="336" w:leader="none"/>
        <w:tab w:val="center" w:pos="4536" w:leader="none"/>
        <w:tab w:val="right" w:pos="9072" w:leader="none"/>
        <w:tab w:val="right" w:pos="9356" w:leader="none"/>
      </w:tabs>
      <w:rPr/>
    </w:pPr>
    <w:r>
      <w:rPr/>
      <w:tab/>
      <w:tab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CIDFont+F1" w:hAnsi="CIDFont+F1" w:cs="CIDFont+F1"/>
        <w:color w:val="000000"/>
        <w:sz w:val="16"/>
        <w:szCs w:val="20"/>
      </w:rPr>
    </w:pPr>
    <w:r>
      <w:rPr>
        <w:rFonts w:cs="CIDFont+F1" w:ascii="CIDFont+F1" w:hAnsi="CIDFont+F1"/>
        <w:color w:val="000000"/>
        <w:sz w:val="16"/>
        <w:szCs w:val="20"/>
      </w:rPr>
      <w:t>STWiOR nr 6</w:t>
    </w:r>
  </w:p>
  <w:p>
    <w:pPr>
      <w:pStyle w:val="Normal"/>
      <w:spacing w:lineRule="auto" w:line="240" w:before="0" w:after="0"/>
      <w:jc w:val="right"/>
      <w:rPr>
        <w:rFonts w:cs="Calibri"/>
        <w:b/>
        <w:color w:val="808080"/>
        <w:sz w:val="14"/>
        <w:szCs w:val="14"/>
      </w:rPr>
    </w:pPr>
    <w:r>
      <w:rPr>
        <w:rFonts w:cs="Calibri"/>
        <w:b/>
        <w:color w:val="808080"/>
        <w:sz w:val="14"/>
        <w:szCs w:val="16"/>
      </w:rPr>
      <w:t>IZP.271.2.</w:t>
    </w:r>
    <w:r>
      <w:rPr>
        <w:rFonts w:cs="Calibri"/>
        <w:b/>
        <w:color w:val="808080"/>
        <w:sz w:val="14"/>
        <w:szCs w:val="16"/>
      </w:rPr>
      <w:t>6</w:t>
    </w:r>
    <w:r>
      <w:rPr>
        <w:rFonts w:cs="Calibri"/>
        <w:b/>
        <w:color w:val="808080"/>
        <w:sz w:val="14"/>
        <w:szCs w:val="16"/>
      </w:rPr>
      <w:t>.</w:t>
    </w:r>
    <w:r>
      <w:rPr>
        <w:rFonts w:cs="Calibri"/>
        <w:b/>
        <w:color w:val="808080"/>
        <w:sz w:val="14"/>
        <w:szCs w:val="14"/>
      </w:rPr>
      <w:t>202</w:t>
    </w:r>
    <w:r>
      <w:rPr>
        <w:rFonts w:cs="Calibri"/>
        <w:b/>
        <w:color w:val="808080"/>
        <w:sz w:val="14"/>
        <w:szCs w:val="14"/>
      </w:rPr>
      <w:t>6</w:t>
    </w:r>
    <w:r>
      <w:rPr>
        <w:rFonts w:cs="Calibri"/>
        <w:b/>
        <w:color w:val="808080"/>
        <w:sz w:val="14"/>
        <w:szCs w:val="14"/>
      </w:rPr>
      <w:t xml:space="preserve">                                                                                                                            </w:t>
    </w:r>
    <w:r>
      <w:rPr>
        <w:rFonts w:cs="Calibri"/>
        <w:b/>
        <w:bCs/>
        <w:color w:val="808080"/>
        <w:sz w:val="14"/>
        <w:szCs w:val="14"/>
      </w:rPr>
      <w:t xml:space="preserve"> Remonty nawierzchni mineralno-bitumicznych dróg gminnych w 202</w:t>
    </w:r>
    <w:r>
      <w:rPr>
        <w:rFonts w:cs="Calibri"/>
        <w:b/>
        <w:bCs/>
        <w:color w:val="808080"/>
        <w:sz w:val="14"/>
        <w:szCs w:val="14"/>
      </w:rPr>
      <w:t xml:space="preserve">6 </w:t>
    </w:r>
    <w:r>
      <w:rPr>
        <w:rFonts w:cs="Calibri"/>
        <w:b/>
        <w:bCs/>
        <w:color w:val="808080"/>
        <w:sz w:val="14"/>
        <w:szCs w:val="14"/>
      </w:rPr>
      <w:t>roku</w:t>
    </w:r>
  </w:p>
  <w:p>
    <w:pPr>
      <w:pStyle w:val="Header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10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6057900" cy="0"/>
              <wp:effectExtent l="635" t="635" r="635" b="635"/>
              <wp:wrapNone/>
              <wp:docPr id="2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58080" cy="0"/>
                      </a:xfrm>
                      <a:prstGeom prst="line">
                        <a:avLst/>
                      </a:prstGeom>
                      <a:ln w="0"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4.8pt" to="476.95pt,4.8pt" ID="Kształt1" stroked="t" o:allowincell="f" style="position:absolute">
              <v:stroke color="gray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CIDFont+F1" w:hAnsi="CIDFont+F1" w:cs="CIDFont+F1"/>
        <w:color w:val="000000"/>
        <w:sz w:val="16"/>
        <w:szCs w:val="20"/>
      </w:rPr>
    </w:pPr>
    <w:r>
      <w:rPr>
        <w:rFonts w:cs="CIDFont+F1" w:ascii="CIDFont+F1" w:hAnsi="CIDFont+F1"/>
        <w:color w:val="000000"/>
        <w:sz w:val="16"/>
        <w:szCs w:val="20"/>
      </w:rPr>
      <w:t>STWiOR nr 6</w:t>
    </w:r>
  </w:p>
  <w:p>
    <w:pPr>
      <w:pStyle w:val="Normal"/>
      <w:spacing w:lineRule="auto" w:line="240" w:before="0" w:after="0"/>
      <w:jc w:val="right"/>
      <w:rPr>
        <w:rFonts w:cs="Calibri"/>
        <w:b/>
        <w:color w:val="808080"/>
        <w:sz w:val="14"/>
        <w:szCs w:val="14"/>
      </w:rPr>
    </w:pPr>
    <w:r>
      <w:rPr>
        <w:rFonts w:cs="Calibri"/>
        <w:b/>
        <w:color w:val="808080"/>
        <w:sz w:val="14"/>
        <w:szCs w:val="16"/>
      </w:rPr>
      <w:t>IZP.271.2.</w:t>
    </w:r>
    <w:r>
      <w:rPr>
        <w:rFonts w:cs="Calibri"/>
        <w:b/>
        <w:color w:val="808080"/>
        <w:sz w:val="14"/>
        <w:szCs w:val="16"/>
      </w:rPr>
      <w:t>6</w:t>
    </w:r>
    <w:r>
      <w:rPr>
        <w:rFonts w:cs="Calibri"/>
        <w:b/>
        <w:color w:val="808080"/>
        <w:sz w:val="14"/>
        <w:szCs w:val="16"/>
      </w:rPr>
      <w:t>.</w:t>
    </w:r>
    <w:r>
      <w:rPr>
        <w:rFonts w:cs="Calibri"/>
        <w:b/>
        <w:color w:val="808080"/>
        <w:sz w:val="14"/>
        <w:szCs w:val="14"/>
      </w:rPr>
      <w:t>202</w:t>
    </w:r>
    <w:r>
      <w:rPr>
        <w:rFonts w:cs="Calibri"/>
        <w:b/>
        <w:color w:val="808080"/>
        <w:sz w:val="14"/>
        <w:szCs w:val="14"/>
      </w:rPr>
      <w:t>6</w:t>
    </w:r>
    <w:r>
      <w:rPr>
        <w:rFonts w:cs="Calibri"/>
        <w:b/>
        <w:color w:val="808080"/>
        <w:sz w:val="14"/>
        <w:szCs w:val="14"/>
      </w:rPr>
      <w:t xml:space="preserve">                                                                                                                            </w:t>
    </w:r>
    <w:r>
      <w:rPr>
        <w:rFonts w:cs="Calibri"/>
        <w:b/>
        <w:bCs/>
        <w:color w:val="808080"/>
        <w:sz w:val="14"/>
        <w:szCs w:val="14"/>
      </w:rPr>
      <w:t xml:space="preserve"> Remonty nawierzchni mineralno-bitumicznych dróg gminnych w 202</w:t>
    </w:r>
    <w:r>
      <w:rPr>
        <w:rFonts w:cs="Calibri"/>
        <w:b/>
        <w:bCs/>
        <w:color w:val="808080"/>
        <w:sz w:val="14"/>
        <w:szCs w:val="14"/>
      </w:rPr>
      <w:t xml:space="preserve">6 </w:t>
    </w:r>
    <w:r>
      <w:rPr>
        <w:rFonts w:cs="Calibri"/>
        <w:b/>
        <w:bCs/>
        <w:color w:val="808080"/>
        <w:sz w:val="14"/>
        <w:szCs w:val="14"/>
      </w:rPr>
      <w:t>roku</w:t>
    </w:r>
  </w:p>
  <w:p>
    <w:pPr>
      <w:pStyle w:val="Header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10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6057900" cy="0"/>
              <wp:effectExtent l="635" t="635" r="635" b="635"/>
              <wp:wrapNone/>
              <wp:docPr id="3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58080" cy="0"/>
                      </a:xfrm>
                      <a:prstGeom prst="line">
                        <a:avLst/>
                      </a:prstGeom>
                      <a:ln w="0"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4.8pt" to="476.95pt,4.8pt" ID="Kształt1" stroked="t" o:allowincell="f" style="position:absolute">
              <v:stroke color="gray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val="bestFit"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57f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uiPriority w:val="99"/>
    <w:qFormat/>
    <w:locked/>
    <w:rsid w:val="003854eb"/>
    <w:rPr>
      <w:rFonts w:cs="Times New Roman"/>
    </w:rPr>
  </w:style>
  <w:style w:type="character" w:styleId="FooterChar" w:customStyle="1">
    <w:name w:val="Footer Char"/>
    <w:basedOn w:val="DefaultParagraphFont"/>
    <w:uiPriority w:val="99"/>
    <w:qFormat/>
    <w:locked/>
    <w:rsid w:val="003854eb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3854eb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3854eb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3854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a3ab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Application>LibreOffice/7.6.2.1$Windows_X86_64 LibreOffice_project/56f7684011345957bbf33a7ee678afaf4d2ba333</Application>
  <AppVersion>15.0000</AppVersion>
  <Pages>8</Pages>
  <Words>2277</Words>
  <Characters>15338</Characters>
  <CharactersWithSpaces>17675</CharactersWithSpaces>
  <Paragraphs>184</Paragraphs>
  <Company>PKiI UMDT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2023-06-14T05:57:00Z</dcterms:created>
  <dc:creator>dell</dc:creator>
  <dc:description/>
  <dc:language>pl-PL</dc:language>
  <cp:lastModifiedBy/>
  <dcterms:modified xsi:type="dcterms:W3CDTF">2026-02-27T12:57:20Z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